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w:t>
      </w:r>
      <w:r>
        <w:rPr>
          <w:rFonts w:cstheme="minorHAnsi"/>
          <w:i/>
        </w:rPr>
        <w:t>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proofErr w:type="spellStart"/>
      <w:r>
        <w:rPr>
          <w:rFonts w:cstheme="minorHAnsi"/>
          <w:i/>
        </w:rPr>
        <w:t>accountability</w:t>
      </w:r>
      <w:proofErr w:type="spellEnd"/>
      <w:r>
        <w:rPr>
          <w:rFonts w:cstheme="minorHAnsi"/>
          <w:i/>
        </w:rPr>
        <w:t xml:space="preserve"> (tradotto in “responsabilizzazione”)</w:t>
      </w:r>
      <w:r>
        <w:rPr>
          <w:rFonts w:cstheme="minorHAnsi"/>
        </w:rPr>
        <w:t xml:space="preserve">, ovvero la </w:t>
      </w:r>
      <w:r>
        <w:rPr>
          <w:rFonts w:cstheme="minorHAnsi"/>
        </w:rPr>
        <w:t xml:space="preserve">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In quest’ottica quindi, non ci si limita più a valutare un livello “minimo” di sicurezza, ma si introducon</w:t>
      </w:r>
      <w:r>
        <w:rPr>
          <w:rFonts w:cstheme="minorHAnsi"/>
        </w:rPr>
        <w:t xml:space="preserve">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w:t>
      </w:r>
      <w:r>
        <w:rPr>
          <w:rFonts w:cstheme="minorHAnsi"/>
          <w:bCs/>
        </w:rPr>
        <w:t>zzo di applicazioni, servizi e prodotti basati sul trattamento di dati personali o che trattano dati personali per svolgere le loro funzioni, i fornitori dei prodotti, dei servizi e delle applicazioni dovrebbero tenere conto del diritto alla protezione dei</w:t>
      </w:r>
      <w:r>
        <w:rPr>
          <w:rFonts w:cstheme="minorHAnsi"/>
          <w:bCs/>
        </w:rPr>
        <w:t xml:space="preserve">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Pro</w:t>
      </w:r>
      <w:r>
        <w:rPr>
          <w:rFonts w:cstheme="minorHAnsi"/>
          <w:b/>
          <w:bCs/>
        </w:rPr>
        <w:t xml:space="preserve">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w:t>
      </w:r>
      <w:r>
        <w:rPr>
          <w:rFonts w:cstheme="minorHAnsi"/>
        </w:rPr>
        <w:t>in modo tale che gli stessi non possano più essere attribuiti a un interessato specifico senza l'utilizzo di informazioni aggiuntive, a condizione che queste siano conservate separatamente e soggette a misure tecniche e organizzative tali da ridurre al min</w:t>
      </w:r>
      <w:r>
        <w:rPr>
          <w:rFonts w:cstheme="minorHAnsi"/>
        </w:rPr>
        <w:t xml:space="preserve">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w:t>
      </w:r>
      <w:r>
        <w:rPr>
          <w:rFonts w:cstheme="minorHAnsi"/>
        </w:rPr>
        <w: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w:t>
      </w:r>
      <w:r>
        <w:rPr>
          <w:rFonts w:cstheme="minorHAnsi"/>
        </w:rPr>
        <w:t xml:space="preserve">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w:t>
      </w:r>
      <w:r>
        <w:rPr>
          <w:rFonts w:cstheme="minorHAnsi"/>
        </w:rPr>
        <w:t>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w:t>
      </w:r>
      <w:r>
        <w:rPr>
          <w:rFonts w:cstheme="minorHAnsi"/>
          <w:bCs/>
        </w:rPr>
        <w:t>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Il GDPR dispone inoltre che il trasferimento di dati personali verso</w:t>
      </w:r>
      <w:r>
        <w:rPr>
          <w:rFonts w:cstheme="minorHAnsi"/>
        </w:rPr>
        <w:t xml:space="preserve"> un paese terzo o un'organizzazione internazionale sia ammesso se la Commissione ha deciso che il paese terzo, un territorio o uno o più settori specifici all'interno del paese terzo, o l'organizzazione internazionale in questione garantisce un livello di </w:t>
      </w:r>
      <w:r>
        <w:rPr>
          <w:rFonts w:cstheme="minorHAnsi"/>
        </w:rPr>
        <w:t xml:space="preserve">protezione adeguato. </w:t>
      </w:r>
    </w:p>
    <w:p w:rsidR="00CA65D0" w:rsidRDefault="00514262">
      <w:pPr>
        <w:ind w:firstLine="426"/>
        <w:jc w:val="both"/>
        <w:rPr>
          <w:rFonts w:cstheme="minorHAnsi"/>
        </w:rPr>
      </w:pPr>
      <w:r>
        <w:rPr>
          <w:rFonts w:cstheme="minorHAnsi"/>
        </w:rPr>
        <w:t xml:space="preserve">A tal motivo, dovranno anche essere fornite informazioni in merito ad eventuale trasferimento / trattamento dei dati con i Vs prodotti e/o servizi in paesi extra territorio UE, specificando i soggetti terzi coinvolti, i territori nei </w:t>
      </w:r>
      <w:r>
        <w:rPr>
          <w:rFonts w:cstheme="minorHAnsi"/>
        </w:rPr>
        <w:t xml:space="preserve">quali queste risiedono, ovvero dove sono dislocati i dati, e le garanzie applicate: si ricorda ad esempio che ricadono in questa analisi sistemi di </w:t>
      </w:r>
      <w:proofErr w:type="spellStart"/>
      <w:r>
        <w:rPr>
          <w:rFonts w:cstheme="minorHAnsi"/>
        </w:rPr>
        <w:t>storage</w:t>
      </w:r>
      <w:proofErr w:type="spellEnd"/>
      <w:r>
        <w:rPr>
          <w:rFonts w:cstheme="minorHAnsi"/>
        </w:rPr>
        <w:t xml:space="preserve"> in </w:t>
      </w:r>
      <w:proofErr w:type="spellStart"/>
      <w:r>
        <w:rPr>
          <w:rFonts w:cstheme="minorHAnsi"/>
        </w:rPr>
        <w:t>Cloud</w:t>
      </w:r>
      <w:proofErr w:type="spellEnd"/>
      <w:r>
        <w:rPr>
          <w:rFonts w:cstheme="minorHAnsi"/>
        </w:rPr>
        <w:t xml:space="preserve"> su server dislocati in territorio extra UE, oppure accesso da parte di altre società (</w:t>
      </w:r>
      <w:r>
        <w:rPr>
          <w:rFonts w:cstheme="minorHAnsi"/>
          <w:i/>
          <w:iCs/>
        </w:rPr>
        <w:t>parte</w:t>
      </w:r>
      <w:r>
        <w:rPr>
          <w:rFonts w:cstheme="minorHAnsi"/>
          <w:i/>
          <w:iCs/>
        </w:rPr>
        <w:t>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proofErr w:type="spellStart"/>
      <w:r>
        <w:rPr>
          <w:rFonts w:cstheme="minorHAnsi"/>
          <w:b/>
          <w:bCs/>
          <w:i/>
          <w:iCs/>
        </w:rPr>
        <w:t>Cloud</w:t>
      </w:r>
      <w:proofErr w:type="spellEnd"/>
      <w:r>
        <w:rPr>
          <w:rFonts w:cstheme="minorHAnsi"/>
          <w:b/>
          <w:bCs/>
          <w:i/>
          <w:iCs/>
        </w:rPr>
        <w:t xml:space="preserve"> </w:t>
      </w:r>
      <w:r>
        <w:rPr>
          <w:rFonts w:cstheme="minorHAnsi"/>
        </w:rPr>
        <w:t xml:space="preserve">- </w:t>
      </w:r>
      <w:proofErr w:type="spellStart"/>
      <w:r>
        <w:rPr>
          <w:rFonts w:cstheme="minorHAnsi"/>
        </w:rPr>
        <w:t>IaaS</w:t>
      </w:r>
      <w:proofErr w:type="spellEnd"/>
      <w:r>
        <w:rPr>
          <w:rFonts w:cstheme="minorHAnsi"/>
        </w:rPr>
        <w:t xml:space="preserve">, </w:t>
      </w:r>
      <w:proofErr w:type="spellStart"/>
      <w:r>
        <w:rPr>
          <w:rFonts w:cstheme="minorHAnsi"/>
        </w:rPr>
        <w:t>SaaS</w:t>
      </w:r>
      <w:proofErr w:type="spellEnd"/>
      <w:r>
        <w:rPr>
          <w:rFonts w:cstheme="minorHAnsi"/>
        </w:rPr>
        <w:t xml:space="preserve">, </w:t>
      </w:r>
      <w:proofErr w:type="spellStart"/>
      <w:r>
        <w:rPr>
          <w:rFonts w:cstheme="minorHAnsi"/>
        </w:rPr>
        <w:t>PaaS</w:t>
      </w:r>
      <w:proofErr w:type="spellEnd"/>
      <w:r>
        <w:rPr>
          <w:rFonts w:cstheme="minorHAnsi"/>
        </w:rPr>
        <w:t>-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w:t>
      </w:r>
      <w:proofErr w:type="spellStart"/>
      <w:r>
        <w:rPr>
          <w:rFonts w:cstheme="minorHAnsi"/>
        </w:rPr>
        <w:t>cloud</w:t>
      </w:r>
      <w:proofErr w:type="spellEnd"/>
      <w:r>
        <w:rPr>
          <w:rFonts w:cstheme="minorHAnsi"/>
        </w:rPr>
        <w:t xml:space="preserve">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European B</w:t>
      </w:r>
      <w:r>
        <w:rPr>
          <w:rFonts w:cstheme="minorHAnsi"/>
          <w:lang w:val="en-GB"/>
        </w:rPr>
        <w:t xml:space="preserve">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w:t>
      </w:r>
      <w:r>
        <w:t xml:space="preserve">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w:t>
      </w:r>
      <w:r>
        <w:rPr>
          <w:b/>
        </w:rPr>
        <w:t>LE</w:t>
      </w:r>
      <w:r>
        <w:t xml:space="preserve">      in ____________________  via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Visto ed esaminato quanto sopra indicato, conformemente a quanto previsto d</w:t>
      </w:r>
      <w:r>
        <w:rPr>
          <w:rFonts w:ascii="Calibri" w:hAnsi="Calibri" w:cstheme="minorHAnsi"/>
          <w:sz w:val="22"/>
          <w:szCs w:val="22"/>
        </w:rPr>
        <w:t xml:space="preserve">al Regolamento Generale sulla protezione dei dati -  UE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ED0BB1" w:rsidRPr="00CE1ED4" w:rsidRDefault="00514262" w:rsidP="00ED0BB1">
      <w:pPr>
        <w:spacing w:before="120" w:after="120" w:line="240" w:lineRule="auto"/>
        <w:jc w:val="both"/>
        <w:rPr>
          <w:rFonts w:ascii="Calibri" w:eastAsia="Calibri" w:hAnsi="Calibri" w:cs="Calibri"/>
          <w:b/>
          <w:position w:val="-1"/>
        </w:rPr>
      </w:pPr>
      <w:r>
        <w:rPr>
          <w:rFonts w:cstheme="minorHAnsi"/>
        </w:rPr>
        <w:t>che la Ditta _________________________________________________ , ha adottato idonee misure atte a garantire un’adeguata sicurezza nelle attività di trattamento dei dati in relazion</w:t>
      </w:r>
      <w:r>
        <w:rPr>
          <w:rFonts w:cstheme="minorHAnsi"/>
        </w:rPr>
        <w:t xml:space="preserve">e alla </w:t>
      </w:r>
      <w:r>
        <w:rPr>
          <w:rFonts w:eastAsia="Calibri" w:cstheme="minorHAnsi"/>
        </w:rPr>
        <w:t>“</w:t>
      </w:r>
      <w:r w:rsidR="00ED0BB1" w:rsidRPr="00CE1ED4">
        <w:rPr>
          <w:rFonts w:ascii="Calibri" w:eastAsia="Calibri" w:hAnsi="Calibri" w:cs="Calibri"/>
          <w:b/>
          <w:position w:val="-1"/>
        </w:rPr>
        <w:t>PROCEDURA APERTA TELEMATICA PER LA CONCLUSIONE DI UN ACCORDO QUADRO CON PIU’ OPERATORI ECONOMICI VOLTO ALL’AFFIDAMENTO DEI “SERVIZI SANITARI VARI E TELEREFERTAZIONE A SUPPORTO DELLE DIVERSE SEDI DELL’U.O.C. RADIOLOGIA DELL’AULSS N. 1 DOLOMITI”</w:t>
      </w:r>
      <w:r>
        <w:rPr>
          <w:rFonts w:ascii="Calibri" w:eastAsia="Calibri" w:hAnsi="Calibri" w:cs="Calibri"/>
          <w:b/>
          <w:position w:val="-1"/>
        </w:rPr>
        <w:t xml:space="preserve"> in riferimento al Lotto n. </w:t>
      </w:r>
      <w:r w:rsidRPr="00514262">
        <w:rPr>
          <w:rFonts w:ascii="Calibri" w:eastAsia="Calibri" w:hAnsi="Calibri" w:cs="Calibri"/>
          <w:b/>
          <w:position w:val="-1"/>
          <w:highlight w:val="yellow"/>
        </w:rPr>
        <w:t>_______</w:t>
      </w:r>
      <w:r>
        <w:rPr>
          <w:rFonts w:ascii="Calibri" w:eastAsia="Calibri" w:hAnsi="Calibri" w:cs="Calibri"/>
          <w:b/>
          <w:position w:val="-1"/>
        </w:rPr>
        <w:t xml:space="preserve">; </w:t>
      </w:r>
    </w:p>
    <w:p w:rsidR="00ED0BB1" w:rsidRDefault="00ED0BB1">
      <w:pPr>
        <w:spacing w:after="0"/>
        <w:jc w:val="both"/>
        <w:rPr>
          <w:rFonts w:eastAsia="Calibri" w:cstheme="minorHAnsi"/>
          <w:b/>
        </w:rPr>
      </w:pPr>
    </w:p>
    <w:p w:rsidR="00CA65D0" w:rsidRDefault="00514262">
      <w:pPr>
        <w:spacing w:after="0"/>
        <w:jc w:val="both"/>
        <w:rPr>
          <w:rFonts w:cstheme="minorHAnsi"/>
        </w:rPr>
      </w:pPr>
      <w:r>
        <w:rPr>
          <w:rFonts w:eastAsia="Calibri" w:cstheme="minorHAnsi"/>
          <w:b/>
        </w:rPr>
        <w:t xml:space="preserve">. </w:t>
      </w:r>
      <w:bookmarkStart w:id="0" w:name="_GoBack"/>
      <w:bookmarkEnd w:id="0"/>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Riportare l’eventuale ulteriore documentazione presentata</w:t>
      </w:r>
      <w:r>
        <w:rPr>
          <w:rFonts w:cstheme="minorHAnsi"/>
        </w:rPr>
        <w:t>..</w:t>
      </w:r>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 xml:space="preserve">5.1. </w:t>
      </w:r>
      <w:proofErr w:type="spellStart"/>
      <w:r>
        <w:rPr>
          <w:color w:val="FFFFFF"/>
          <w:sz w:val="2"/>
          <w:szCs w:val="2"/>
        </w:rPr>
        <w:t>Check</w:t>
      </w:r>
      <w:proofErr w:type="spellEnd"/>
      <w:r>
        <w:rPr>
          <w:color w:val="FFFFFF"/>
          <w:sz w:val="2"/>
          <w:szCs w:val="2"/>
        </w:rPr>
        <w:t xml:space="preserve"> List delle misure di sicurezza applicabili in base al profilo di rischio </w:t>
      </w:r>
      <w:r>
        <w:rPr>
          <w:color w:val="FFFFFF"/>
          <w:sz w:val="2"/>
          <w:szCs w:val="2"/>
        </w:rPr>
        <w:t>individuato</w:t>
      </w:r>
      <w:bookmarkEnd w:id="1"/>
    </w:p>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firstRow="1" w:lastRow="0" w:firstColumn="1" w:lastColumn="0" w:noHBand="0" w:noVBand="1"/>
      </w:tblPr>
      <w:tblGrid>
        <w:gridCol w:w="5089"/>
        <w:gridCol w:w="4535"/>
      </w:tblGrid>
      <w:tr w:rsidR="00CA65D0">
        <w:trPr>
          <w:tblHeader/>
        </w:trPr>
        <w:tc>
          <w:tcPr>
            <w:tcW w:w="5088"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Viene documentata la propria politica in merito al </w:t>
            </w:r>
            <w:r>
              <w:rPr>
                <w:rFonts w:asciiTheme="majorHAnsi" w:eastAsia="Crimson Text" w:hAnsiTheme="majorHAnsi" w:cs="Crimson Text"/>
                <w:color w:val="1F497D"/>
                <w:position w:val="-3"/>
                <w:sz w:val="20"/>
                <w:szCs w:val="20"/>
                <w:shd w:val="clear" w:color="auto" w:fill="FFFFFF"/>
              </w:rPr>
              <w:t>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trPr>
          <w:trHeight w:val="928"/>
        </w:trPr>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w:t>
            </w:r>
            <w:r>
              <w:rPr>
                <w:rFonts w:asciiTheme="majorHAnsi" w:eastAsia="Crimson Text" w:hAnsiTheme="majorHAnsi" w:cs="Crimson Text"/>
                <w:color w:val="1F497D"/>
                <w:position w:val="-3"/>
                <w:sz w:val="20"/>
                <w:szCs w:val="20"/>
                <w:shd w:val="clear" w:color="auto" w:fill="FFFFFF"/>
              </w:rPr>
              <w:t>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928"/>
        </w:trPr>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Per le attività che il fornitore, in qualità di responsabile del trattamento dei dati personali, effettua per conto del Titolare con il supporto di ulteriori sub fornitori, gli obblighi in materia di protezione dei dati sono imposti </w:t>
            </w:r>
            <w:r>
              <w:rPr>
                <w:rFonts w:asciiTheme="majorHAnsi" w:eastAsia="Crimson Text" w:hAnsiTheme="majorHAnsi" w:cs="Crimson Text"/>
                <w:color w:val="1F497D"/>
                <w:position w:val="-3"/>
                <w:sz w:val="20"/>
                <w:szCs w:val="20"/>
                <w:shd w:val="clear" w:color="auto" w:fill="FFFFFF"/>
              </w:rPr>
              <w:t>parimenti a questi - mediante contratto o altro atto giuridico –  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360"/>
        </w:trPr>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w:t>
            </w:r>
            <w:r>
              <w:rPr>
                <w:rFonts w:asciiTheme="majorHAnsi" w:eastAsia="Crimson Text" w:hAnsiTheme="majorHAnsi" w:cs="Crimson Text"/>
                <w:color w:val="1F497D"/>
                <w:position w:val="-3"/>
                <w:sz w:val="20"/>
                <w:szCs w:val="20"/>
                <w:shd w:val="clear" w:color="auto" w:fill="FFFFFF"/>
              </w:rPr>
              <w:t xml:space="preserve">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risorse/</w:t>
            </w:r>
            <w:proofErr w:type="spellStart"/>
            <w:r>
              <w:rPr>
                <w:rFonts w:asciiTheme="majorHAnsi" w:eastAsia="Crimson Text" w:hAnsiTheme="majorHAnsi" w:cs="Crimson Text"/>
                <w:b/>
                <w:bCs/>
                <w:color w:val="1F497D"/>
                <w:position w:val="-3"/>
                <w:sz w:val="20"/>
                <w:szCs w:val="20"/>
                <w:shd w:val="clear" w:color="auto" w:fill="FFFFFF"/>
              </w:rPr>
              <w:t>asset</w:t>
            </w:r>
            <w:proofErr w:type="spellEnd"/>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w:t>
            </w:r>
            <w:r>
              <w:rPr>
                <w:rFonts w:asciiTheme="majorHAnsi" w:eastAsia="Crimson Text" w:hAnsiTheme="majorHAnsi" w:cs="Crimson Text"/>
                <w:color w:val="1F497D"/>
                <w:position w:val="-3"/>
                <w:sz w:val="20"/>
                <w:szCs w:val="20"/>
                <w:shd w:val="clear" w:color="auto" w:fill="FFFFFF"/>
              </w:rPr>
              <w:t xml:space="preserve"> degli apparati IT utilizzati per il trattamento dei dati personali (hardware, software e rete). Il registro include almeno le seguenti informazioni: risorsa IT, tipo (ad es. Server, workstation), posizione (fisica o elettronica). È stato assegnato ad una </w:t>
            </w:r>
            <w:r>
              <w:rPr>
                <w:rFonts w:asciiTheme="majorHAnsi" w:eastAsia="Crimson Text" w:hAnsiTheme="majorHAnsi" w:cs="Crimson Text"/>
                <w:color w:val="1F497D"/>
                <w:position w:val="-3"/>
                <w:sz w:val="20"/>
                <w:szCs w:val="20"/>
                <w:shd w:val="clear" w:color="auto" w:fill="FFFFFF"/>
              </w:rPr>
              <w:t>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w:t>
            </w:r>
            <w:r>
              <w:rPr>
                <w:rFonts w:asciiTheme="majorHAnsi" w:eastAsia="Crimson Text" w:hAnsiTheme="majorHAnsi" w:cs="Crimson Text"/>
                <w:color w:val="1F497D"/>
                <w:position w:val="-3"/>
                <w:sz w:val="20"/>
                <w:szCs w:val="20"/>
                <w:shd w:val="clear" w:color="auto" w:fill="FFFFFF"/>
              </w:rPr>
              <w:t xml:space="preserve">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Lo sviluppo</w:t>
            </w:r>
            <w:r>
              <w:rPr>
                <w:rFonts w:asciiTheme="majorHAnsi" w:eastAsia="Crimson Text" w:hAnsiTheme="majorHAnsi" w:cs="Crimson Text"/>
                <w:color w:val="1F497D"/>
                <w:position w:val="-3"/>
                <w:sz w:val="20"/>
                <w:szCs w:val="20"/>
                <w:shd w:val="clear" w:color="auto" w:fill="FFFFFF"/>
              </w:rPr>
              <w:t xml:space="preserve"> software viene eseguito in un ambiente speciale non collegato al sistema IT utilizzato per il trattamento dei dati personali. Se eseguito un test, vengono utilizzati dati fittizi (non dati reali). Nei casi in cui ciò non è possibile, sono previste procedu</w:t>
            </w:r>
            <w:r>
              <w:rPr>
                <w:rFonts w:asciiTheme="majorHAnsi" w:eastAsia="Crimson Text" w:hAnsiTheme="majorHAnsi" w:cs="Crimson Text"/>
                <w:color w:val="1F497D"/>
                <w:position w:val="-3"/>
                <w:sz w:val="20"/>
                <w:szCs w:val="20"/>
                <w:shd w:val="clear" w:color="auto" w:fill="FFFFFF"/>
              </w:rPr>
              <w:t>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w:t>
            </w:r>
            <w:r>
              <w:rPr>
                <w:rFonts w:asciiTheme="majorHAnsi" w:eastAsia="Crimson Text" w:hAnsiTheme="majorHAnsi" w:cs="Crimson Text"/>
                <w:color w:val="1F497D"/>
                <w:position w:val="-3"/>
                <w:sz w:val="20"/>
                <w:szCs w:val="20"/>
                <w:shd w:val="clear" w:color="auto" w:fill="FFFFFF"/>
              </w:rPr>
              <w:t>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 xml:space="preserve">Gestione degli incidenti / Violazione dei dati </w:t>
            </w:r>
            <w:r>
              <w:rPr>
                <w:rFonts w:asciiTheme="majorHAnsi" w:eastAsia="Crimson Text" w:hAnsiTheme="majorHAnsi" w:cs="Crimson Text"/>
                <w:b/>
                <w:bCs/>
                <w:color w:val="1F497D"/>
                <w:position w:val="-3"/>
                <w:sz w:val="20"/>
                <w:szCs w:val="20"/>
                <w:shd w:val="clear" w:color="auto" w:fill="FFFFFF"/>
              </w:rPr>
              <w:t>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garantisce che tutti i dipendenti, lavoratori e persone autorizzate al trattamento comprendano le proprie responsabilità e gli obblighi di riservatezza sui dati personali oggetto del </w:t>
            </w:r>
            <w:r>
              <w:rPr>
                <w:rFonts w:asciiTheme="majorHAnsi" w:eastAsia="Crimson Text" w:hAnsiTheme="majorHAnsi" w:cs="Crimson Text"/>
                <w:color w:val="1F497D"/>
                <w:position w:val="-3"/>
                <w:sz w:val="20"/>
                <w:szCs w:val="20"/>
                <w:shd w:val="clear" w:color="auto" w:fill="FFFFFF"/>
              </w:rPr>
              <w:t>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w:t>
            </w:r>
            <w:r>
              <w:rPr>
                <w:rFonts w:asciiTheme="majorHAnsi" w:eastAsia="Crimson Text" w:hAnsiTheme="majorHAnsi" w:cs="Crimson Text"/>
                <w:color w:val="1F497D"/>
                <w:position w:val="-3"/>
                <w:sz w:val="20"/>
                <w:szCs w:val="20"/>
                <w:shd w:val="clear" w:color="auto" w:fill="FFFFFF"/>
              </w:rPr>
              <w:t xml:space="preserve"> autorizzate al trattamento siano adeguatamente formati e informati sui controlli di sicurezza del sistema informatico relativi al loro lavoro quotidiano. I dipendenti coinvolti nel trattamento dei dati personali devono inoltre essere adeguatamente informa</w:t>
            </w:r>
            <w:r>
              <w:rPr>
                <w:rFonts w:asciiTheme="majorHAnsi" w:eastAsia="Crimson Text" w:hAnsiTheme="majorHAnsi" w:cs="Crimson Text"/>
                <w:color w:val="1F497D"/>
                <w:position w:val="-3"/>
                <w:sz w:val="20"/>
                <w:szCs w:val="20"/>
                <w:shd w:val="clear" w:color="auto" w:fill="FFFFFF"/>
              </w:rPr>
              <w:t>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w:t>
            </w:r>
            <w:r>
              <w:rPr>
                <w:rFonts w:asciiTheme="majorHAnsi" w:eastAsia="Crimson Text" w:hAnsiTheme="majorHAnsi" w:cs="Crimson Text"/>
                <w:color w:val="1F497D"/>
                <w:position w:val="-3"/>
                <w:sz w:val="20"/>
                <w:szCs w:val="20"/>
                <w:shd w:val="clear" w:color="auto" w:fill="FFFFFF"/>
              </w:rPr>
              <w:t xml:space="preserve">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lastRenderedPageBreak/>
              <w:t>Backup</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stato dell'arte e pratiche di sviluppo, </w:t>
            </w:r>
            <w:proofErr w:type="spellStart"/>
            <w:r>
              <w:rPr>
                <w:rFonts w:asciiTheme="majorHAnsi" w:eastAsia="Crimson Text" w:hAnsiTheme="majorHAnsi" w:cs="Crimson Text"/>
                <w:color w:val="1F497D"/>
                <w:position w:val="-3"/>
                <w:sz w:val="20"/>
                <w:szCs w:val="20"/>
                <w:shd w:val="clear" w:color="auto" w:fill="FFFFFF"/>
              </w:rPr>
              <w:t>framework</w:t>
            </w:r>
            <w:proofErr w:type="spellEnd"/>
            <w:r>
              <w:rPr>
                <w:rFonts w:asciiTheme="majorHAnsi" w:eastAsia="Crimson Text" w:hAnsiTheme="majorHAnsi" w:cs="Crimson Text"/>
                <w:color w:val="1F497D"/>
                <w:position w:val="-3"/>
                <w:sz w:val="20"/>
                <w:szCs w:val="20"/>
                <w:shd w:val="clear" w:color="auto" w:fill="FFFFFF"/>
              </w:rPr>
              <w:t xml:space="preserve"> o standard di protezione sicuri ben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Specifici requisiti di sicurezza </w:t>
            </w:r>
            <w:r>
              <w:rPr>
                <w:rFonts w:asciiTheme="majorHAnsi" w:eastAsia="Crimson Text" w:hAnsiTheme="majorHAnsi" w:cs="Crimson Text"/>
                <w:color w:val="1F497D"/>
                <w:position w:val="-3"/>
                <w:sz w:val="20"/>
                <w:szCs w:val="20"/>
                <w:shd w:val="clear" w:color="auto" w:fill="FFFFFF"/>
              </w:rPr>
              <w:t>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w:t>
            </w:r>
            <w:r>
              <w:rPr>
                <w:rFonts w:asciiTheme="majorHAnsi" w:eastAsia="Crimson Text" w:hAnsiTheme="majorHAnsi" w:cs="Crimson Text"/>
                <w:color w:val="1F497D"/>
                <w:position w:val="-3"/>
                <w:sz w:val="20"/>
                <w:szCs w:val="20"/>
                <w:shd w:val="clear" w:color="auto" w:fill="FFFFFF"/>
              </w:rPr>
              <w:t>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w:t>
            </w:r>
            <w:r>
              <w:rPr>
                <w:rFonts w:asciiTheme="majorHAnsi" w:eastAsia="Crimson Text" w:hAnsiTheme="majorHAnsi" w:cs="Crimson Text"/>
                <w:color w:val="1F497D"/>
                <w:position w:val="-3"/>
                <w:sz w:val="20"/>
                <w:szCs w:val="20"/>
                <w:shd w:val="clear" w:color="auto" w:fill="FFFFFF"/>
              </w:rPr>
              <w:t>ione e test di penetrazione delle infrastrutture vengono eseguiti da una terza parte certificata prima dell'adozione operativa. L’applicazione considerata non dovrebbe poter essere adottata fino a quando non sia stato raggiunto il livello di sicurezza rich</w:t>
            </w:r>
            <w:r>
              <w:rPr>
                <w:rFonts w:asciiTheme="majorHAnsi" w:eastAsia="Crimson Text" w:hAnsiTheme="majorHAnsi" w:cs="Crimson Text"/>
                <w:color w:val="1F497D"/>
                <w:position w:val="-3"/>
                <w:sz w:val="20"/>
                <w:szCs w:val="20"/>
                <w:shd w:val="clear" w:color="auto" w:fill="FFFFFF"/>
              </w:rPr>
              <w:t>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Le zone sicure vengono definite e protette da appropriati controlli di accesso. Un registro fisico o una traccia elettronica di </w:t>
            </w:r>
            <w:r>
              <w:rPr>
                <w:rFonts w:asciiTheme="majorHAnsi" w:eastAsia="Crimson Text" w:hAnsiTheme="majorHAnsi" w:cs="Crimson Text"/>
                <w:color w:val="1F497D"/>
                <w:position w:val="-3"/>
                <w:sz w:val="20"/>
                <w:szCs w:val="20"/>
                <w:shd w:val="clear" w:color="auto" w:fill="FFFFFF"/>
              </w:rPr>
              <w:t>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w:t>
            </w:r>
            <w:r>
              <w:rPr>
                <w:rFonts w:asciiTheme="majorHAnsi" w:eastAsia="Crimson Text" w:hAnsiTheme="majorHAnsi" w:cs="Crimson Text"/>
                <w:color w:val="1F497D"/>
                <w:position w:val="-3"/>
                <w:sz w:val="20"/>
                <w:szCs w:val="20"/>
                <w:shd w:val="clear" w:color="auto" w:fill="FFFFFF"/>
              </w:rPr>
              <w:t>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Il personale di servizio di supporto esterno ha accesso limitato alle aree </w:t>
            </w:r>
            <w:r>
              <w:rPr>
                <w:rFonts w:asciiTheme="majorHAnsi" w:eastAsia="Crimson Text" w:hAnsiTheme="majorHAnsi" w:cs="Crimson Text"/>
                <w:color w:val="1F497D"/>
                <w:position w:val="-3"/>
                <w:sz w:val="20"/>
                <w:szCs w:val="20"/>
                <w:shd w:val="clear" w:color="auto" w:fill="FFFFFF"/>
              </w:rPr>
              <w:t>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 xml:space="preserve">Sicurezza su servizi in </w:t>
            </w:r>
            <w:proofErr w:type="spellStart"/>
            <w:r>
              <w:rPr>
                <w:rFonts w:asciiTheme="majorHAnsi" w:eastAsia="Crimson Text" w:hAnsiTheme="majorHAnsi" w:cs="Crimson Text"/>
                <w:b/>
                <w:bCs/>
                <w:color w:val="1F497D"/>
                <w:position w:val="-3"/>
                <w:sz w:val="20"/>
                <w:szCs w:val="20"/>
                <w:shd w:val="clear" w:color="auto" w:fill="FFFFFF"/>
              </w:rPr>
              <w:t>Cloud</w:t>
            </w:r>
            <w:proofErr w:type="spellEnd"/>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richiesti dai fornitori di servizi in </w:t>
            </w:r>
            <w:proofErr w:type="spellStart"/>
            <w:r>
              <w:rPr>
                <w:rFonts w:asciiTheme="majorHAnsi" w:eastAsia="Crimson Text" w:hAnsiTheme="majorHAnsi" w:cs="Crimson Text"/>
                <w:color w:val="1F497D"/>
                <w:position w:val="-3"/>
                <w:sz w:val="20"/>
                <w:szCs w:val="20"/>
                <w:shd w:val="clear" w:color="auto" w:fill="FFFFFF"/>
              </w:rPr>
              <w:t>Cloud</w:t>
            </w:r>
            <w:proofErr w:type="spellEnd"/>
            <w:r>
              <w:rPr>
                <w:rFonts w:asciiTheme="majorHAnsi" w:eastAsia="Crimson Text" w:hAnsiTheme="majorHAnsi" w:cs="Crimson Text"/>
                <w:color w:val="1F497D"/>
                <w:position w:val="-3"/>
                <w:sz w:val="20"/>
                <w:szCs w:val="20"/>
                <w:shd w:val="clear" w:color="auto" w:fill="FFFFFF"/>
              </w:rPr>
              <w:t xml:space="preserve"> rispettano le indicazioni fornite da più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lang w:val="en-US"/>
              </w:rPr>
              <w:t>Affidabilità</w:t>
            </w:r>
            <w:proofErr w:type="spellEnd"/>
            <w:r>
              <w:rPr>
                <w:rFonts w:asciiTheme="majorHAnsi" w:eastAsia="Calibri" w:hAnsiTheme="majorHAnsi" w:cstheme="minorHAnsi"/>
                <w:color w:val="1F497D"/>
                <w:sz w:val="20"/>
                <w:szCs w:val="20"/>
                <w:lang w:val="en-US"/>
              </w:rPr>
              <w:t xml:space="preserve"> del </w:t>
            </w:r>
            <w:proofErr w:type="spellStart"/>
            <w:r>
              <w:rPr>
                <w:rFonts w:asciiTheme="majorHAnsi" w:eastAsia="Calibri" w:hAnsiTheme="majorHAnsi" w:cstheme="minorHAnsi"/>
                <w:color w:val="1F497D"/>
                <w:sz w:val="20"/>
                <w:szCs w:val="20"/>
                <w:lang w:val="en-US"/>
              </w:rPr>
              <w:t>fornitore</w:t>
            </w:r>
            <w:proofErr w:type="spellEnd"/>
            <w:r>
              <w:rPr>
                <w:rFonts w:asciiTheme="majorHAnsi" w:eastAsia="Calibri" w:hAnsiTheme="majorHAnsi" w:cstheme="minorHAnsi"/>
                <w:color w:val="1F497D"/>
                <w:sz w:val="20"/>
                <w:szCs w:val="20"/>
                <w:lang w:val="en-US"/>
              </w:rPr>
              <w:t xml:space="preserve"> </w:t>
            </w:r>
            <w:r>
              <w:rPr>
                <w:rFonts w:asciiTheme="majorHAnsi" w:eastAsia="Calibri" w:hAnsiTheme="majorHAnsi" w:cstheme="minorHAnsi"/>
                <w:i/>
                <w:iCs/>
                <w:color w:val="1F497D"/>
                <w:sz w:val="20"/>
                <w:szCs w:val="20"/>
                <w:lang w:val="en-US"/>
              </w:rPr>
              <w:t>(</w:t>
            </w:r>
            <w:proofErr w:type="spellStart"/>
            <w:r>
              <w:rPr>
                <w:rFonts w:asciiTheme="majorHAnsi" w:eastAsia="Calibri" w:hAnsiTheme="majorHAnsi" w:cstheme="minorHAnsi"/>
                <w:i/>
                <w:iCs/>
                <w:color w:val="1F497D"/>
                <w:sz w:val="20"/>
                <w:szCs w:val="20"/>
                <w:lang w:val="en-US"/>
              </w:rPr>
              <w:t>esperienza</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capacità</w:t>
            </w:r>
            <w:proofErr w:type="spellEnd"/>
            <w:r>
              <w:rPr>
                <w:rFonts w:asciiTheme="majorHAnsi" w:eastAsia="Calibri" w:hAnsiTheme="majorHAnsi" w:cstheme="minorHAnsi"/>
                <w:i/>
                <w:iCs/>
                <w:color w:val="1F497D"/>
                <w:sz w:val="20"/>
                <w:szCs w:val="20"/>
                <w:lang w:val="en-US"/>
              </w:rPr>
              <w:t xml:space="preserve"> e </w:t>
            </w:r>
            <w:proofErr w:type="spellStart"/>
            <w:r>
              <w:rPr>
                <w:rFonts w:asciiTheme="majorHAnsi" w:eastAsia="Calibri" w:hAnsiTheme="majorHAnsi" w:cstheme="minorHAnsi"/>
                <w:i/>
                <w:iCs/>
                <w:color w:val="1F497D"/>
                <w:sz w:val="20"/>
                <w:szCs w:val="20"/>
                <w:lang w:val="en-US"/>
              </w:rPr>
              <w:t>affidabilità</w:t>
            </w:r>
            <w:proofErr w:type="spellEnd"/>
            <w:r>
              <w:rPr>
                <w:rFonts w:asciiTheme="majorHAnsi" w:eastAsia="Calibri" w:hAnsiTheme="majorHAnsi" w:cstheme="minorHAnsi"/>
                <w:i/>
                <w:iCs/>
                <w:color w:val="1F497D"/>
                <w:sz w:val="20"/>
                <w:szCs w:val="20"/>
                <w:lang w:val="en-US"/>
              </w:rPr>
              <w:t xml:space="preserve"> del </w:t>
            </w:r>
            <w:proofErr w:type="spellStart"/>
            <w:r>
              <w:rPr>
                <w:rFonts w:asciiTheme="majorHAnsi" w:eastAsia="Calibri" w:hAnsiTheme="majorHAnsi" w:cstheme="minorHAnsi"/>
                <w:i/>
                <w:iCs/>
                <w:color w:val="1F497D"/>
                <w:sz w:val="20"/>
                <w:szCs w:val="20"/>
                <w:lang w:val="en-US"/>
              </w:rPr>
              <w:t>fornitore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caratteristiche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della</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connettività</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qualificazione</w:t>
            </w:r>
            <w:proofErr w:type="spellEnd"/>
            <w:r>
              <w:rPr>
                <w:rFonts w:asciiTheme="majorHAnsi" w:eastAsia="Calibri" w:hAnsiTheme="majorHAnsi" w:cstheme="minorHAnsi"/>
                <w:i/>
                <w:iCs/>
                <w:color w:val="1F497D"/>
                <w:sz w:val="20"/>
                <w:szCs w:val="20"/>
                <w:lang w:val="en-US"/>
              </w:rPr>
              <w:t xml:space="preserve"> del </w:t>
            </w:r>
            <w:proofErr w:type="spellStart"/>
            <w:r>
              <w:rPr>
                <w:rFonts w:asciiTheme="majorHAnsi" w:eastAsia="Calibri" w:hAnsiTheme="majorHAnsi" w:cstheme="minorHAnsi"/>
                <w:i/>
                <w:iCs/>
                <w:color w:val="1F497D"/>
                <w:sz w:val="20"/>
                <w:szCs w:val="20"/>
                <w:lang w:val="en-US"/>
              </w:rPr>
              <w:t>personale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impiegato</w:t>
            </w:r>
            <w:proofErr w:type="spellEnd"/>
            <w:r>
              <w:rPr>
                <w:rFonts w:asciiTheme="majorHAnsi" w:eastAsia="Calibri" w:hAnsiTheme="majorHAnsi" w:cstheme="minorHAnsi"/>
                <w:i/>
                <w:iCs/>
                <w:color w:val="1F497D"/>
                <w:sz w:val="20"/>
                <w:szCs w:val="20"/>
                <w:lang w:val="en-US"/>
              </w:rPr>
              <w:t>)</w:t>
            </w:r>
            <w:r>
              <w:rPr>
                <w:rFonts w:asciiTheme="majorHAnsi" w:eastAsia="Calibri" w:hAnsiTheme="majorHAnsi" w:cstheme="minorHAnsi"/>
                <w:color w:val="1F497D"/>
                <w:sz w:val="20"/>
                <w:szCs w:val="20"/>
                <w:lang w:val="en-US"/>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lang w:val="en-US"/>
              </w:rPr>
              <w:t>Portabilità</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dei</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dati</w:t>
            </w:r>
            <w:proofErr w:type="spellEnd"/>
            <w:r>
              <w:rPr>
                <w:rFonts w:asciiTheme="majorHAnsi" w:eastAsia="Calibri" w:hAnsiTheme="majorHAnsi" w:cstheme="minorHAnsi"/>
                <w:color w:val="1F497D"/>
                <w:sz w:val="20"/>
                <w:szCs w:val="20"/>
                <w:lang w:val="en-US"/>
              </w:rPr>
              <w:t xml:space="preserve"> </w:t>
            </w:r>
            <w:r>
              <w:rPr>
                <w:rFonts w:asciiTheme="majorHAnsi" w:eastAsia="Calibri" w:hAnsiTheme="majorHAnsi" w:cstheme="minorHAnsi"/>
                <w:i/>
                <w:iCs/>
                <w:color w:val="1F497D"/>
                <w:sz w:val="20"/>
                <w:szCs w:val="20"/>
                <w:lang w:val="en-US"/>
              </w:rPr>
              <w:t>(</w:t>
            </w:r>
            <w:proofErr w:type="spellStart"/>
            <w:r>
              <w:rPr>
                <w:rFonts w:asciiTheme="majorHAnsi" w:eastAsia="Calibri" w:hAnsiTheme="majorHAnsi" w:cstheme="minorHAnsi"/>
                <w:i/>
                <w:iCs/>
                <w:color w:val="1F497D"/>
                <w:sz w:val="20"/>
                <w:szCs w:val="20"/>
                <w:lang w:val="en-US"/>
              </w:rPr>
              <w:t>sono</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ovviamente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privilegiati</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i</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servizi</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che</w:t>
            </w:r>
            <w:proofErr w:type="spellEnd"/>
            <w:r>
              <w:rPr>
                <w:rFonts w:asciiTheme="majorHAnsi" w:eastAsia="Calibri" w:hAnsiTheme="majorHAnsi" w:cstheme="minorHAnsi"/>
                <w:i/>
                <w:iCs/>
                <w:color w:val="1F497D"/>
                <w:sz w:val="20"/>
                <w:szCs w:val="20"/>
                <w:lang w:val="en-US"/>
              </w:rPr>
              <w:t xml:space="preserve"> lo </w:t>
            </w:r>
            <w:proofErr w:type="spellStart"/>
            <w:r>
              <w:rPr>
                <w:rFonts w:asciiTheme="majorHAnsi" w:eastAsia="Calibri" w:hAnsiTheme="majorHAnsi" w:cstheme="minorHAnsi"/>
                <w:i/>
                <w:iCs/>
                <w:color w:val="1F497D"/>
                <w:sz w:val="20"/>
                <w:szCs w:val="20"/>
                <w:lang w:val="en-US"/>
              </w:rPr>
              <w:t>favoriscono</w:t>
            </w:r>
            <w:proofErr w:type="spellEnd"/>
            <w:r>
              <w:rPr>
                <w:rFonts w:asciiTheme="majorHAnsi" w:eastAsia="Calibri" w:hAnsiTheme="majorHAnsi" w:cstheme="minorHAnsi"/>
                <w:i/>
                <w:iCs/>
                <w:color w:val="1F497D"/>
                <w:sz w:val="20"/>
                <w:szCs w:val="20"/>
                <w:lang w:val="en-US"/>
              </w:rPr>
              <w:t>)</w:t>
            </w:r>
            <w:r>
              <w:rPr>
                <w:rFonts w:asciiTheme="majorHAnsi" w:eastAsia="Calibri" w:hAnsiTheme="majorHAnsi" w:cstheme="minorHAnsi"/>
                <w:color w:val="1F497D"/>
                <w:sz w:val="20"/>
                <w:szCs w:val="20"/>
                <w:lang w:val="en-US"/>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lang w:val="en-US"/>
              </w:rPr>
              <w:t>Garanzie</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sulla</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disponibilità</w:t>
            </w:r>
            <w:proofErr w:type="spellEnd"/>
            <w:r>
              <w:rPr>
                <w:rFonts w:asciiTheme="majorHAnsi" w:eastAsia="Calibri" w:hAnsiTheme="majorHAnsi" w:cstheme="minorHAnsi"/>
                <w:color w:val="1F497D"/>
                <w:sz w:val="20"/>
                <w:szCs w:val="20"/>
                <w:lang w:val="en-US"/>
              </w:rPr>
              <w:t xml:space="preserve"> e </w:t>
            </w:r>
            <w:proofErr w:type="spellStart"/>
            <w:r>
              <w:rPr>
                <w:rFonts w:asciiTheme="majorHAnsi" w:eastAsia="Calibri" w:hAnsiTheme="majorHAnsi" w:cstheme="minorHAnsi"/>
                <w:color w:val="1F497D"/>
                <w:sz w:val="20"/>
                <w:szCs w:val="20"/>
                <w:lang w:val="en-US"/>
              </w:rPr>
              <w:t>sulle</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prestazioni</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dei</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servizi</w:t>
            </w:r>
            <w:proofErr w:type="spellEnd"/>
            <w:r>
              <w:rPr>
                <w:rFonts w:asciiTheme="majorHAnsi" w:eastAsia="Calibri" w:hAnsiTheme="majorHAnsi" w:cstheme="minorHAnsi"/>
                <w:color w:val="1F497D"/>
                <w:sz w:val="20"/>
                <w:szCs w:val="20"/>
                <w:lang w:val="en-US"/>
              </w:rPr>
              <w:t xml:space="preserve"> in cloud </w:t>
            </w:r>
            <w:r>
              <w:rPr>
                <w:rFonts w:asciiTheme="majorHAnsi" w:eastAsia="Calibri" w:hAnsiTheme="majorHAnsi" w:cstheme="minorHAnsi"/>
                <w:i/>
                <w:iCs/>
                <w:color w:val="1F497D"/>
                <w:sz w:val="20"/>
                <w:szCs w:val="20"/>
                <w:lang w:val="en-US"/>
              </w:rPr>
              <w:t>(</w:t>
            </w:r>
            <w:proofErr w:type="spellStart"/>
            <w:r>
              <w:rPr>
                <w:rFonts w:asciiTheme="majorHAnsi" w:eastAsia="Calibri" w:hAnsiTheme="majorHAnsi" w:cstheme="minorHAnsi"/>
                <w:i/>
                <w:iCs/>
                <w:color w:val="1F497D"/>
                <w:sz w:val="20"/>
                <w:szCs w:val="20"/>
                <w:lang w:val="en-US"/>
              </w:rPr>
              <w:t>garanzie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sulla</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riservatezza</w:t>
            </w:r>
            <w:proofErr w:type="spellEnd"/>
            <w:r>
              <w:rPr>
                <w:rFonts w:asciiTheme="majorHAnsi" w:eastAsia="Calibri" w:hAnsiTheme="majorHAnsi" w:cstheme="minorHAnsi"/>
                <w:i/>
                <w:iCs/>
                <w:color w:val="1F497D"/>
                <w:sz w:val="20"/>
                <w:szCs w:val="20"/>
                <w:lang w:val="en-US"/>
              </w:rPr>
              <w:t xml:space="preserve"> e </w:t>
            </w:r>
            <w:proofErr w:type="spellStart"/>
            <w:r>
              <w:rPr>
                <w:rFonts w:asciiTheme="majorHAnsi" w:eastAsia="Calibri" w:hAnsiTheme="majorHAnsi" w:cstheme="minorHAnsi"/>
                <w:i/>
                <w:iCs/>
                <w:color w:val="1F497D"/>
                <w:sz w:val="20"/>
                <w:szCs w:val="20"/>
                <w:lang w:val="en-US"/>
              </w:rPr>
              <w:t>sulla</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continuità</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operativa</w:t>
            </w:r>
            <w:proofErr w:type="spellEnd"/>
            <w:r>
              <w:rPr>
                <w:rFonts w:asciiTheme="majorHAnsi" w:eastAsia="Calibri" w:hAnsiTheme="majorHAnsi" w:cstheme="minorHAnsi"/>
                <w:i/>
                <w:iCs/>
                <w:color w:val="1F497D"/>
                <w:sz w:val="20"/>
                <w:szCs w:val="20"/>
                <w:lang w:val="en-US"/>
              </w:rPr>
              <w:t>)</w:t>
            </w:r>
            <w:r>
              <w:rPr>
                <w:rFonts w:asciiTheme="majorHAnsi" w:eastAsia="Calibri" w:hAnsiTheme="majorHAnsi" w:cstheme="minorHAnsi"/>
                <w:color w:val="1F497D"/>
                <w:sz w:val="20"/>
                <w:szCs w:val="20"/>
                <w:lang w:val="en-US"/>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lang w:val="en-US"/>
              </w:rPr>
              <w:t>Tutele</w:t>
            </w:r>
            <w:proofErr w:type="spellEnd"/>
            <w:r>
              <w:rPr>
                <w:rFonts w:asciiTheme="majorHAnsi" w:eastAsia="Calibri" w:hAnsiTheme="majorHAnsi" w:cstheme="minorHAnsi"/>
                <w:color w:val="1F497D"/>
                <w:sz w:val="20"/>
                <w:szCs w:val="20"/>
                <w:lang w:val="en-US"/>
              </w:rPr>
              <w:t xml:space="preserve"> </w:t>
            </w:r>
            <w:proofErr w:type="spellStart"/>
            <w:r>
              <w:rPr>
                <w:rFonts w:asciiTheme="majorHAnsi" w:eastAsia="Calibri" w:hAnsiTheme="majorHAnsi" w:cstheme="minorHAnsi"/>
                <w:color w:val="1F497D"/>
                <w:sz w:val="20"/>
                <w:szCs w:val="20"/>
                <w:lang w:val="en-US"/>
              </w:rPr>
              <w:t>legali</w:t>
            </w:r>
            <w:proofErr w:type="spellEnd"/>
            <w:r>
              <w:rPr>
                <w:rFonts w:asciiTheme="majorHAnsi" w:eastAsia="Calibri" w:hAnsiTheme="majorHAnsi" w:cstheme="minorHAnsi"/>
                <w:color w:val="1F497D"/>
                <w:sz w:val="20"/>
                <w:szCs w:val="20"/>
                <w:lang w:val="en-US"/>
              </w:rPr>
              <w:t xml:space="preserve"> </w:t>
            </w:r>
            <w:r>
              <w:rPr>
                <w:rFonts w:asciiTheme="majorHAnsi" w:eastAsia="Calibri" w:hAnsiTheme="majorHAnsi" w:cstheme="minorHAnsi"/>
                <w:i/>
                <w:iCs/>
                <w:color w:val="1F497D"/>
                <w:sz w:val="20"/>
                <w:szCs w:val="20"/>
                <w:lang w:val="en-US"/>
              </w:rPr>
              <w:t>(</w:t>
            </w:r>
            <w:proofErr w:type="spellStart"/>
            <w:r>
              <w:rPr>
                <w:rFonts w:asciiTheme="majorHAnsi" w:eastAsia="Calibri" w:hAnsiTheme="majorHAnsi" w:cstheme="minorHAnsi"/>
                <w:i/>
                <w:iCs/>
                <w:color w:val="1F497D"/>
                <w:sz w:val="20"/>
                <w:szCs w:val="20"/>
                <w:lang w:val="en-US"/>
              </w:rPr>
              <w:t>responsabilità</w:t>
            </w:r>
            <w:proofErr w:type="spellEnd"/>
            <w:r>
              <w:rPr>
                <w:rFonts w:asciiTheme="majorHAnsi" w:eastAsia="Calibri" w:hAnsiTheme="majorHAnsi" w:cstheme="minorHAnsi"/>
                <w:i/>
                <w:iCs/>
                <w:color w:val="1F497D"/>
                <w:sz w:val="20"/>
                <w:szCs w:val="20"/>
                <w:lang w:val="en-US"/>
              </w:rPr>
              <w:t xml:space="preserve">, compliance, </w:t>
            </w:r>
            <w:proofErr w:type="spellStart"/>
            <w:r>
              <w:rPr>
                <w:rFonts w:asciiTheme="majorHAnsi" w:eastAsia="Calibri" w:hAnsiTheme="majorHAnsi" w:cstheme="minorHAnsi"/>
                <w:i/>
                <w:iCs/>
                <w:color w:val="1F497D"/>
                <w:sz w:val="20"/>
                <w:szCs w:val="20"/>
                <w:lang w:val="en-US"/>
              </w:rPr>
              <w:t>legge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applicabile</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foro</w:t>
            </w:r>
            <w:proofErr w:type="spellEnd"/>
            <w:r>
              <w:rPr>
                <w:rFonts w:asciiTheme="majorHAnsi" w:eastAsia="Calibri" w:hAnsiTheme="majorHAnsi" w:cstheme="minorHAnsi"/>
                <w:i/>
                <w:iCs/>
                <w:color w:val="1F497D"/>
                <w:sz w:val="20"/>
                <w:szCs w:val="20"/>
                <w:lang w:val="en-US"/>
              </w:rPr>
              <w:t xml:space="preserve"> </w:t>
            </w:r>
            <w:proofErr w:type="spellStart"/>
            <w:r>
              <w:rPr>
                <w:rFonts w:asciiTheme="majorHAnsi" w:eastAsia="Calibri" w:hAnsiTheme="majorHAnsi" w:cstheme="minorHAnsi"/>
                <w:i/>
                <w:iCs/>
                <w:color w:val="1F497D"/>
                <w:sz w:val="20"/>
                <w:szCs w:val="20"/>
                <w:lang w:val="en-US"/>
              </w:rPr>
              <w:t>competente</w:t>
            </w:r>
            <w:proofErr w:type="spellEnd"/>
            <w:r>
              <w:rPr>
                <w:rFonts w:asciiTheme="majorHAnsi" w:eastAsia="Calibri" w:hAnsiTheme="majorHAnsi" w:cstheme="minorHAnsi"/>
                <w:i/>
                <w:iCs/>
                <w:color w:val="1F497D"/>
                <w:sz w:val="20"/>
                <w:szCs w:val="20"/>
                <w:lang w:val="en-US"/>
              </w:rPr>
              <w: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CA65D0" w:rsidRDefault="00CA65D0">
      <w:pPr>
        <w:ind w:firstLine="426"/>
        <w:jc w:val="both"/>
        <w:rPr>
          <w:rFonts w:cstheme="minorHAnsi"/>
        </w:rPr>
      </w:pPr>
    </w:p>
    <w:sectPr w:rsidR="00CA65D0">
      <w:headerReference w:type="default" r:id="rId8"/>
      <w:footerReference w:type="default" r:id="rId9"/>
      <w:pgSz w:w="11906" w:h="16838"/>
      <w:pgMar w:top="1276" w:right="1134" w:bottom="1276" w:left="1134" w:header="708" w:footer="543"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14262">
      <w:pPr>
        <w:spacing w:after="0" w:line="240" w:lineRule="auto"/>
      </w:pPr>
      <w:r>
        <w:separator/>
      </w:r>
    </w:p>
  </w:endnote>
  <w:endnote w:type="continuationSeparator" w:id="0">
    <w:p w:rsidR="00000000" w:rsidRDefault="00514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rimson Text">
    <w:altName w:val="Times New Roman"/>
    <w:charset w:val="00"/>
    <w:family w:val="roman"/>
    <w:pitch w:val="variable"/>
  </w:font>
  <w:font w:name="Univer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706341"/>
      <w:docPartObj>
        <w:docPartGallery w:val="Page Numbers (Bottom of Page)"/>
        <w:docPartUnique/>
      </w:docPartObj>
    </w:sdtPr>
    <w:sdtEndPr/>
    <w:sdtContent>
      <w:p w:rsidR="00CA65D0" w:rsidRDefault="00514262">
        <w:pPr>
          <w:pStyle w:val="Pidipagina"/>
          <w:pBdr>
            <w:top w:val="single" w:sz="4" w:space="1" w:color="000000"/>
          </w:pBdr>
          <w:jc w:val="right"/>
        </w:pPr>
        <w:r>
          <w:t xml:space="preserve">Pag. </w:t>
        </w:r>
        <w:r>
          <w:fldChar w:fldCharType="begin"/>
        </w:r>
        <w:r>
          <w:instrText xml:space="preserve"> PAGE </w:instrText>
        </w:r>
        <w:r>
          <w:fldChar w:fldCharType="separate"/>
        </w:r>
        <w:r>
          <w:rPr>
            <w:noProof/>
          </w:rPr>
          <w:t>3</w:t>
        </w:r>
        <w:r>
          <w:fldChar w:fldCharType="end"/>
        </w:r>
      </w:p>
      <w:p w:rsidR="00CA65D0" w:rsidRDefault="00514262">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14262">
      <w:pPr>
        <w:spacing w:after="0" w:line="240" w:lineRule="auto"/>
      </w:pPr>
      <w:r>
        <w:separator/>
      </w:r>
    </w:p>
  </w:footnote>
  <w:footnote w:type="continuationSeparator" w:id="0">
    <w:p w:rsidR="00000000" w:rsidRDefault="005142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17" w:type="dxa"/>
      <w:tblLayout w:type="fixed"/>
      <w:tblLook w:val="01E0" w:firstRow="1" w:lastRow="1" w:firstColumn="1" w:lastColumn="1" w:noHBand="0" w:noVBand="0"/>
    </w:tblPr>
    <w:tblGrid>
      <w:gridCol w:w="2093"/>
      <w:gridCol w:w="8024"/>
    </w:tblGrid>
    <w:tr w:rsidR="00CA65D0">
      <w:trPr>
        <w:trHeight w:val="2130"/>
      </w:trPr>
      <w:tc>
        <w:tcPr>
          <w:tcW w:w="2093" w:type="dxa"/>
          <w:shd w:val="clear" w:color="auto" w:fill="auto"/>
        </w:tcPr>
        <w:p w:rsidR="00CA65D0" w:rsidRDefault="00514262">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CA65D0" w:rsidRDefault="00514262">
          <w:pPr>
            <w:pStyle w:val="Intestazione"/>
            <w:widowControl w:val="0"/>
            <w:tabs>
              <w:tab w:val="right" w:pos="8222"/>
            </w:tabs>
            <w:snapToGrid w:val="0"/>
            <w:ind w:right="-88"/>
            <w:jc w:val="center"/>
          </w:pPr>
          <w:r>
            <w:rPr>
              <w:color w:val="000000"/>
            </w:rPr>
            <w:t>Regione del Veneto</w:t>
          </w:r>
        </w:p>
        <w:p w:rsidR="00CA65D0" w:rsidRDefault="00514262">
          <w:pPr>
            <w:pStyle w:val="Intestazione"/>
            <w:widowControl w:val="0"/>
            <w:tabs>
              <w:tab w:val="right" w:pos="8222"/>
            </w:tabs>
            <w:snapToGrid w:val="0"/>
            <w:ind w:right="-88"/>
            <w:jc w:val="center"/>
          </w:pPr>
          <w:r>
            <w:rPr>
              <w:b/>
              <w:color w:val="3399FF"/>
              <w:sz w:val="48"/>
              <w:szCs w:val="48"/>
            </w:rPr>
            <w:t>Azienda ULSS n. 1 Dolomiti</w:t>
          </w:r>
        </w:p>
        <w:p w:rsidR="00CA65D0" w:rsidRDefault="00514262">
          <w:pPr>
            <w:pStyle w:val="Intestazione"/>
            <w:widowControl w:val="0"/>
            <w:tabs>
              <w:tab w:val="right" w:pos="8222"/>
            </w:tabs>
            <w:ind w:right="-88"/>
            <w:jc w:val="center"/>
          </w:pPr>
          <w:r>
            <w:t xml:space="preserve">PEC: </w:t>
          </w:r>
          <w:hyperlink r:id="rId2">
            <w:r>
              <w:rPr>
                <w:rStyle w:val="CollegamentoInternet"/>
              </w:rPr>
              <w:t>protocollo.aulss1@pecveneto.it</w:t>
            </w:r>
          </w:hyperlink>
        </w:p>
        <w:p w:rsidR="00CA65D0" w:rsidRDefault="00514262">
          <w:pPr>
            <w:pStyle w:val="Intestazione"/>
            <w:widowControl w:val="0"/>
            <w:tabs>
              <w:tab w:val="right" w:pos="8222"/>
            </w:tabs>
            <w:ind w:right="-88"/>
            <w:jc w:val="center"/>
          </w:pPr>
          <w:r>
            <w:rPr>
              <w:color w:val="000000"/>
            </w:rPr>
            <w:t xml:space="preserve">Sede legale: via Feltre, n. 57 – 32100 – </w:t>
          </w:r>
          <w:r>
            <w:rPr>
              <w:color w:val="000000"/>
            </w:rPr>
            <w:t>BELLUNO</w:t>
          </w:r>
        </w:p>
        <w:p w:rsidR="00CA65D0" w:rsidRDefault="00514262">
          <w:pPr>
            <w:pStyle w:val="Intestazione"/>
            <w:widowControl w:val="0"/>
            <w:tabs>
              <w:tab w:val="right" w:pos="8222"/>
            </w:tabs>
            <w:ind w:right="-88"/>
            <w:jc w:val="center"/>
          </w:pPr>
          <w:r>
            <w:rPr>
              <w:color w:val="000000"/>
            </w:rPr>
            <w:t xml:space="preserve">Centralino Belluno: 0437 516111 Centralino Feltre: 0439 8831 </w:t>
          </w:r>
        </w:p>
        <w:p w:rsidR="00CA65D0" w:rsidRDefault="00514262">
          <w:pPr>
            <w:pStyle w:val="Intestazione"/>
            <w:widowControl w:val="0"/>
            <w:tabs>
              <w:tab w:val="right" w:pos="8222"/>
            </w:tabs>
            <w:ind w:right="-88"/>
            <w:jc w:val="center"/>
          </w:pPr>
          <w:r>
            <w:rPr>
              <w:color w:val="000000"/>
            </w:rPr>
            <w:t>Codice Fiscale e Partita IVA: 00300650256</w:t>
          </w:r>
        </w:p>
        <w:p w:rsidR="00CA65D0" w:rsidRDefault="00514262">
          <w:pPr>
            <w:pStyle w:val="Intestazione"/>
            <w:widowControl w:val="0"/>
            <w:tabs>
              <w:tab w:val="right" w:pos="8222"/>
            </w:tabs>
            <w:ind w:right="-88"/>
            <w:jc w:val="center"/>
            <w:rPr>
              <w:b/>
              <w:bCs/>
            </w:rPr>
          </w:pPr>
          <w:r>
            <w:rPr>
              <w:b/>
              <w:bCs/>
              <w:color w:val="000000"/>
            </w:rPr>
            <w:t>SERVIZIO PROVVEDITORATO, ECONOMATO E</w:t>
          </w:r>
        </w:p>
        <w:p w:rsidR="00CA65D0" w:rsidRDefault="00514262">
          <w:pPr>
            <w:pStyle w:val="Intestazione"/>
            <w:widowControl w:val="0"/>
            <w:tabs>
              <w:tab w:val="right" w:pos="8222"/>
            </w:tabs>
            <w:ind w:right="-88"/>
            <w:jc w:val="center"/>
            <w:rPr>
              <w:b/>
              <w:bCs/>
            </w:rPr>
          </w:pPr>
          <w:r>
            <w:rPr>
              <w:b/>
              <w:bCs/>
              <w:color w:val="000000"/>
            </w:rPr>
            <w:t>GESTIONE DELLA LOGISTICA</w:t>
          </w:r>
        </w:p>
      </w:tc>
    </w:tr>
  </w:tbl>
  <w:p w:rsidR="00CA65D0" w:rsidRDefault="00CA65D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5D0"/>
    <w:rsid w:val="00514262"/>
    <w:rsid w:val="00CA65D0"/>
    <w:rsid w:val="00ED0BB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2188</Words>
  <Characters>12478</Characters>
  <Application>Microsoft Office Word</Application>
  <DocSecurity>0</DocSecurity>
  <Lines>103</Lines>
  <Paragraphs>29</Paragraphs>
  <ScaleCrop>false</ScaleCrop>
  <Company/>
  <LinksUpToDate>false</LinksUpToDate>
  <CharactersWithSpaces>14637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giulia.centa</cp:lastModifiedBy>
  <cp:revision>9</cp:revision>
  <cp:lastPrinted>2019-11-27T10:16:00Z</cp:lastPrinted>
  <dcterms:created xsi:type="dcterms:W3CDTF">2022-09-15T14:41:00Z</dcterms:created>
  <dcterms:modified xsi:type="dcterms:W3CDTF">2024-04-04T14:55:00Z</dcterms:modified>
  <dc:language>it-IT</dc:language>
</cp:coreProperties>
</file>